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4E7" w:rsidRPr="003D64E7" w:rsidRDefault="003D64E7" w:rsidP="003D64E7">
      <w:pPr>
        <w:rPr>
          <w:rFonts w:ascii="Arial" w:hAnsi="Arial" w:cs="Arial"/>
        </w:rPr>
      </w:pPr>
      <w:bookmarkStart w:id="0" w:name="_GoBack"/>
      <w:bookmarkEnd w:id="0"/>
    </w:p>
    <w:p w:rsidR="003D64E7" w:rsidRPr="003D64E7" w:rsidRDefault="003D64E7" w:rsidP="003D64E7">
      <w:pPr>
        <w:rPr>
          <w:rFonts w:ascii="Arial" w:hAnsi="Arial" w:cs="Arial"/>
        </w:rPr>
        <w:sectPr w:rsidR="003D64E7" w:rsidRPr="003D64E7" w:rsidSect="00326070">
          <w:headerReference w:type="default" r:id="rId8"/>
          <w:pgSz w:w="16838" w:h="11906" w:orient="landscape"/>
          <w:pgMar w:top="720" w:right="720" w:bottom="720" w:left="720" w:header="1020" w:footer="510" w:gutter="0"/>
          <w:cols w:num="2" w:space="708"/>
          <w:docGrid w:linePitch="360"/>
        </w:sectPr>
      </w:pPr>
    </w:p>
    <w:p w:rsidR="003D64E7" w:rsidRPr="003D64E7" w:rsidRDefault="00F86751" w:rsidP="003D64E7">
      <w:pPr>
        <w:rPr>
          <w:rFonts w:ascii="Arial" w:hAnsi="Arial" w:cs="Arial"/>
        </w:rPr>
        <w:sectPr w:rsidR="003D64E7" w:rsidRPr="003D64E7" w:rsidSect="003D64E7">
          <w:type w:val="continuous"/>
          <w:pgSz w:w="16838" w:h="11906" w:orient="landscape"/>
          <w:pgMar w:top="720" w:right="720" w:bottom="720" w:left="720" w:header="1020" w:footer="510" w:gutter="0"/>
          <w:cols w:space="708"/>
          <w:docGrid w:linePitch="360"/>
        </w:sect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9819005" cy="5184140"/>
            <wp:effectExtent l="0" t="0" r="0" b="0"/>
            <wp:wrapNone/>
            <wp:docPr id="2" name="Рисунок 2" descr="img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005" cy="518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jc w:val="center"/>
        <w:rPr>
          <w:rFonts w:ascii="Arial" w:hAnsi="Arial" w:cs="Arial"/>
          <w:color w:val="FFFFFF" w:themeColor="background1"/>
          <w:sz w:val="48"/>
        </w:rPr>
      </w:pPr>
      <w:r w:rsidRPr="003D64E7">
        <w:rPr>
          <w:rFonts w:ascii="Arial" w:hAnsi="Arial" w:cs="Arial"/>
          <w:color w:val="FFFFFF" w:themeColor="background1"/>
          <w:sz w:val="48"/>
        </w:rPr>
        <w:t xml:space="preserve">Генератор горячего тумана </w:t>
      </w:r>
      <w:r w:rsidRPr="003D64E7">
        <w:rPr>
          <w:rFonts w:ascii="Arial" w:hAnsi="Arial" w:cs="Arial"/>
          <w:color w:val="FFFFFF" w:themeColor="background1"/>
          <w:sz w:val="48"/>
          <w:lang w:val="en-US"/>
        </w:rPr>
        <w:t>TF</w:t>
      </w:r>
      <w:r w:rsidRPr="003D64E7">
        <w:rPr>
          <w:rFonts w:ascii="Arial" w:hAnsi="Arial" w:cs="Arial"/>
          <w:color w:val="FFFFFF" w:themeColor="background1"/>
          <w:sz w:val="48"/>
        </w:rPr>
        <w:t>-15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941005" cy="5902478"/>
            <wp:effectExtent l="19050" t="0" r="2345" b="0"/>
            <wp:docPr id="16" name="Рисунок 15" descr="img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76" cy="590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1C468D" w:rsidRDefault="001C468D" w:rsidP="003D64E7">
      <w:pPr>
        <w:rPr>
          <w:rFonts w:ascii="Arial" w:hAnsi="Arial" w:cs="Arial"/>
          <w:lang w:val="en-US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СОДЕРЖАНИЕ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Общая информация о продукте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2. Сфера применения 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Состав и принцип работы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Основные технические параметры</w:t>
      </w:r>
    </w:p>
    <w:p w:rsidR="003D64E7" w:rsidRPr="000E27F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Процессы запуска и остановки генератора</w:t>
      </w:r>
    </w:p>
    <w:p w:rsidR="001C468D" w:rsidRPr="000E27F7" w:rsidRDefault="001C468D" w:rsidP="003D64E7">
      <w:pPr>
        <w:rPr>
          <w:rFonts w:ascii="Arial" w:hAnsi="Arial" w:cs="Arial"/>
        </w:rPr>
      </w:pPr>
    </w:p>
    <w:p w:rsidR="001C468D" w:rsidRPr="000E27F7" w:rsidRDefault="001C468D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Внимание! Перед началом работы персонал необходимо обеспечить индивидуальными средствами защиты: перчатками, маской и защитной одеждой. Вред здоровью, травмы, полученные в результате несоблюдения мер безопасности, перечисленных выше, не являются ответственностью производителя.</w:t>
      </w:r>
    </w:p>
    <w:p w:rsidR="003D64E7" w:rsidRPr="003D64E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Строго запрещено распыление сильнодействующих коррозионных препаратов, таких как: перекись уксусной кислоты, диоксид хлора и т. Д. При случайном взаимодействии с вышеуказанными химикатами, генератор необходимо немедленно промыть водой.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color w:val="FF0000"/>
        </w:rPr>
        <w:t>Дизайн данной модели может быть изменен при совершенствовании технических характеристик, содержание инструкции может быть изменено без предварительного уведомления. Внешний вид продукта в данном руководстве приведен только для ознакомления</w:t>
      </w:r>
      <w:r w:rsidRPr="003D64E7">
        <w:rPr>
          <w:rFonts w:ascii="Arial" w:hAnsi="Arial" w:cs="Arial"/>
        </w:rPr>
        <w:t>.</w:t>
      </w:r>
    </w:p>
    <w:p w:rsidR="001C468D" w:rsidRPr="000E27F7" w:rsidRDefault="001C468D" w:rsidP="001C468D">
      <w:pPr>
        <w:ind w:left="360"/>
        <w:rPr>
          <w:rFonts w:ascii="Arial" w:hAnsi="Arial" w:cs="Arial"/>
          <w:color w:val="FF0000"/>
        </w:rPr>
      </w:pPr>
    </w:p>
    <w:p w:rsidR="003D64E7" w:rsidRPr="001C468D" w:rsidRDefault="001C468D" w:rsidP="001C468D">
      <w:pPr>
        <w:rPr>
          <w:rFonts w:ascii="Arial" w:hAnsi="Arial" w:cs="Arial"/>
          <w:b/>
          <w:color w:val="FF0000"/>
        </w:rPr>
      </w:pPr>
      <w:r w:rsidRPr="000E27F7">
        <w:rPr>
          <w:rFonts w:ascii="Arial" w:hAnsi="Arial" w:cs="Arial"/>
          <w:b/>
          <w:color w:val="FF0000"/>
        </w:rPr>
        <w:t>1.</w:t>
      </w:r>
      <w:r>
        <w:rPr>
          <w:rFonts w:ascii="Arial" w:hAnsi="Arial" w:cs="Arial"/>
          <w:b/>
          <w:color w:val="FF0000"/>
        </w:rPr>
        <w:t xml:space="preserve"> </w:t>
      </w:r>
      <w:r w:rsidR="003D64E7" w:rsidRPr="001C468D">
        <w:rPr>
          <w:rFonts w:ascii="Arial" w:hAnsi="Arial" w:cs="Arial"/>
          <w:b/>
          <w:color w:val="FF0000"/>
        </w:rPr>
        <w:t>Общая информация о продукте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Благодарим вас за выбор оборудования нашей компании. Мы желаем вам успешной эксплуатации и выражаем уверенность в том, что вы будете полностью удовлетворены работой этого устройства.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Данная модель, разработанная нашей компанией, в настоящее время является самым передовым генератором в мире. 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В основе лежит современная ракетная технология, основанная на использовании пульсирующего реактивного двигателя, не требующего обслуживания, без каких-либо вращающихся частей, не требующий смазочных материалов.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Генератор имеет простую конструкцию, пониженный износ деталей, высокую отказоустойчиваость, длительный срок службы, прост в обслуживании, имеет меньший расход топлива и более высокую эффективность работы по сравнению с известными аналогами. Это оптимальный выбор для проведения дезинфекции, внесения пестицидов и борьбы с вредителями.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1C468D" w:rsidRDefault="001C468D" w:rsidP="001C468D">
      <w:pPr>
        <w:rPr>
          <w:rFonts w:ascii="Arial" w:hAnsi="Arial" w:cs="Arial"/>
          <w:b/>
          <w:color w:val="FF0000"/>
        </w:rPr>
      </w:pPr>
      <w:r w:rsidRPr="001C468D">
        <w:rPr>
          <w:rFonts w:ascii="Arial" w:hAnsi="Arial" w:cs="Arial"/>
          <w:b/>
          <w:color w:val="FF0000"/>
        </w:rPr>
        <w:t xml:space="preserve">2. </w:t>
      </w:r>
      <w:r w:rsidR="003D64E7" w:rsidRPr="001C468D">
        <w:rPr>
          <w:rFonts w:ascii="Arial" w:hAnsi="Arial" w:cs="Arial"/>
          <w:b/>
          <w:color w:val="FF0000"/>
        </w:rPr>
        <w:t>Сфера применения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Генераторы горячего тумана могут широко применяться для внесения пестицидов для сельскохозяйственных культур, обработки хозяйственных лесов, хлопка, тепличных культур, санитарии и дезинфекции складов, причалов, военных частей, городских канализаций, ферм, легковых автомобилей, жилых районов.</w:t>
      </w:r>
    </w:p>
    <w:p w:rsidR="001C468D" w:rsidRPr="001C468D" w:rsidRDefault="001C468D" w:rsidP="003D64E7">
      <w:pPr>
        <w:rPr>
          <w:rFonts w:ascii="Arial" w:hAnsi="Arial" w:cs="Arial"/>
          <w:color w:val="FF0000"/>
        </w:rPr>
      </w:pPr>
    </w:p>
    <w:p w:rsidR="001C468D" w:rsidRPr="001C468D" w:rsidRDefault="001C468D" w:rsidP="003D64E7">
      <w:pPr>
        <w:rPr>
          <w:rFonts w:ascii="Arial" w:hAnsi="Arial" w:cs="Arial"/>
          <w:color w:val="FF0000"/>
        </w:rPr>
      </w:pPr>
    </w:p>
    <w:p w:rsidR="001C468D" w:rsidRPr="000E27F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Преимущества: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Высокая эффективность работы, высокий уровень уничтожения вредителей, большой диапазон распыления и высокий коэффициент безопасности.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При обработке, не нужно отключать окружающие приборы от электросети.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Высокая эффективность, экономичный расход, низкая стоимость, хорошая диффузионная способность и высокая адгезия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Небольшой вес и простота в эксплуатации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</w:t>
      </w:r>
      <w:r w:rsidR="003B6E57">
        <w:rPr>
          <w:rFonts w:ascii="Arial" w:hAnsi="Arial" w:cs="Arial"/>
        </w:rPr>
        <w:t>.</w:t>
      </w:r>
      <w:r w:rsidRPr="003D64E7">
        <w:rPr>
          <w:rFonts w:ascii="Arial" w:hAnsi="Arial" w:cs="Arial"/>
        </w:rPr>
        <w:t xml:space="preserve"> Подходит для обработки общественных мест, для гостиниц, парков, жилых домов, городских подземных переходов, мусорных свалок, туалетов,  складов и т. д. Он также используется для дезинфекции транспортных средств, станций, доков, пассажирских судов, поездов, автомобилей, самолетов и т. д.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1C468D" w:rsidP="003D64E7">
      <w:pPr>
        <w:rPr>
          <w:rFonts w:ascii="Arial" w:hAnsi="Arial" w:cs="Arial"/>
          <w:b/>
          <w:color w:val="FF0000"/>
        </w:rPr>
      </w:pPr>
      <w:r w:rsidRPr="001C468D">
        <w:rPr>
          <w:rFonts w:ascii="Arial" w:hAnsi="Arial" w:cs="Arial"/>
          <w:b/>
          <w:color w:val="FF0000"/>
        </w:rPr>
        <w:t xml:space="preserve">3. </w:t>
      </w:r>
      <w:r w:rsidR="003D64E7" w:rsidRPr="003D64E7">
        <w:rPr>
          <w:rFonts w:ascii="Arial" w:hAnsi="Arial" w:cs="Arial"/>
          <w:b/>
          <w:color w:val="FF0000"/>
        </w:rPr>
        <w:t>Состав и принцип работы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Машина в основном состоит из четырех частей: водная, электрическая, газовая и масляная, включая карбюратор, двигатель и выхлопную трубу, раму, масляный бак, бак для химических составов и трубопровод.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Принцип работы</w:t>
      </w:r>
      <w:r w:rsidR="003B6E57">
        <w:rPr>
          <w:rFonts w:ascii="Arial" w:hAnsi="Arial" w:cs="Arial"/>
        </w:rPr>
        <w:t xml:space="preserve">: </w:t>
      </w:r>
      <w:r w:rsidRPr="003D64E7">
        <w:rPr>
          <w:rFonts w:ascii="Arial" w:hAnsi="Arial" w:cs="Arial"/>
        </w:rPr>
        <w:t>Генератор горячего тумана использует стандартный бензин типа АИ-92 в качестве топлива. При запуске поток газа высокой температуры на большой скорости, создаваемый двигателем, распыляется из импульсного сопла. Когда подающие клапаны открыты, давление в баке с химсоставом направляет препарат к соплу. Встречаясь с горячим газом, раствор препарата превращается в дым, быстро распространяется и обволакивает объекты и территорию. Обработка объектов производится при контакте с распыленным дымом.</w:t>
      </w:r>
    </w:p>
    <w:p w:rsidR="003D64E7" w:rsidRPr="003D64E7" w:rsidRDefault="003D64E7" w:rsidP="003D64E7">
      <w:pPr>
        <w:rPr>
          <w:rFonts w:ascii="Arial" w:hAnsi="Arial" w:cs="Arial"/>
          <w:b/>
          <w:color w:val="FF0000"/>
        </w:rPr>
      </w:pPr>
      <w:r w:rsidRPr="003D64E7">
        <w:rPr>
          <w:rFonts w:ascii="Arial" w:hAnsi="Arial" w:cs="Arial"/>
          <w:b/>
          <w:color w:val="FF0000"/>
        </w:rPr>
        <w:t>4. Основные технические параметры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Рабочая среда: температура от -10 градусов до 35</w:t>
      </w:r>
      <w:r w:rsidRPr="003D64E7">
        <w:rPr>
          <w:rFonts w:ascii="Arial" w:hAnsi="Arial" w:cs="Arial"/>
          <w:lang w:val="en-US"/>
        </w:rPr>
        <w:t>C</w:t>
      </w:r>
      <w:r w:rsidRPr="003D64E7">
        <w:rPr>
          <w:rFonts w:ascii="Arial" w:hAnsi="Arial" w:cs="Arial"/>
        </w:rPr>
        <w:t>, влажность воздуха 80% -30%.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Производительность: 80-120 л / час.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Объем бака для раствора: 15 л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Объем топливного бака: 2,0 л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Масса нетто/брутто: 6,5 / 10,5 кг.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6. Габаритные размеры (Д×Ш×В): 1150×260×315 (мм)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7. Используемое топливо: неэтилированный бензин АИ-92 или выше, без добавления смазочного материала.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8. Расход топлива: 3,0 л/ч.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9. Система зажигания: аккумуляторы 12В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  <w:b/>
          <w:color w:val="FF0000"/>
        </w:rPr>
      </w:pPr>
      <w:r w:rsidRPr="003D64E7">
        <w:rPr>
          <w:rFonts w:ascii="Arial" w:hAnsi="Arial" w:cs="Arial"/>
          <w:b/>
          <w:color w:val="FF0000"/>
        </w:rPr>
        <w:t>5. Процессы запуска и  остановки генератора</w:t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1 Перед запуском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1) Убедиться в отсутствии посторонних людей и животных вблизи генератора;</w:t>
      </w:r>
    </w:p>
    <w:p w:rsidR="001C468D" w:rsidRPr="000E27F7" w:rsidRDefault="001C468D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2) Запрещается направлять работающий генератор непосредственно на людей или животных;</w:t>
      </w:r>
    </w:p>
    <w:p w:rsidR="003D64E7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1096010</wp:posOffset>
            </wp:positionV>
            <wp:extent cx="1872615" cy="2750185"/>
            <wp:effectExtent l="19050" t="0" r="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985" t="34162" r="16041" b="3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E7" w:rsidRPr="003D64E7">
        <w:rPr>
          <w:rFonts w:ascii="Arial" w:hAnsi="Arial" w:cs="Arial"/>
        </w:rPr>
        <w:t xml:space="preserve">3) Запуск производить </w:t>
      </w:r>
      <w:r w:rsidR="003D64E7" w:rsidRPr="00282402">
        <w:rPr>
          <w:rFonts w:ascii="Arial" w:hAnsi="Arial" w:cs="Arial"/>
          <w:b/>
        </w:rPr>
        <w:t>в горизонтальном положении</w:t>
      </w:r>
      <w:r w:rsidR="003D64E7" w:rsidRPr="003D64E7">
        <w:rPr>
          <w:rFonts w:ascii="Arial" w:hAnsi="Arial" w:cs="Arial"/>
        </w:rPr>
        <w:t>, при отсутствии легковоспламеняющихся и взрывоопасных материалов в радиусе 2</w:t>
      </w:r>
      <w:r w:rsidR="00282402">
        <w:rPr>
          <w:rFonts w:ascii="Arial" w:hAnsi="Arial" w:cs="Arial"/>
        </w:rPr>
        <w:t>-х</w:t>
      </w:r>
      <w:r w:rsidR="003D64E7" w:rsidRPr="003D64E7">
        <w:rPr>
          <w:rFonts w:ascii="Arial" w:hAnsi="Arial" w:cs="Arial"/>
        </w:rPr>
        <w:t xml:space="preserve"> метр</w:t>
      </w:r>
      <w:r w:rsidR="00282402">
        <w:rPr>
          <w:rFonts w:ascii="Arial" w:hAnsi="Arial" w:cs="Arial"/>
        </w:rPr>
        <w:t>ов</w:t>
      </w:r>
      <w:r w:rsidR="003D64E7" w:rsidRPr="003D64E7">
        <w:rPr>
          <w:rFonts w:ascii="Arial" w:hAnsi="Arial" w:cs="Arial"/>
        </w:rPr>
        <w:t xml:space="preserve"> от генератора;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4) Машина должна находиться на расстоянии не менее 3 метров от места заправки топливом;</w:t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2. Подготовка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1) Проверьте и убедитесь, что аккумулятор заряжен, все части находятся в хорошем состоянии</w:t>
      </w:r>
      <w:r w:rsidR="001C468D">
        <w:rPr>
          <w:rFonts w:ascii="Arial" w:hAnsi="Arial" w:cs="Arial"/>
        </w:rPr>
        <w:t>, визуальные повреждения отсу</w:t>
      </w:r>
      <w:r w:rsidRPr="003D64E7">
        <w:rPr>
          <w:rFonts w:ascii="Arial" w:hAnsi="Arial" w:cs="Arial"/>
        </w:rPr>
        <w:t>тс</w:t>
      </w:r>
      <w:r w:rsidR="001C468D">
        <w:rPr>
          <w:rFonts w:ascii="Arial" w:hAnsi="Arial" w:cs="Arial"/>
        </w:rPr>
        <w:t>т</w:t>
      </w:r>
      <w:r w:rsidRPr="003D64E7">
        <w:rPr>
          <w:rFonts w:ascii="Arial" w:hAnsi="Arial" w:cs="Arial"/>
        </w:rPr>
        <w:t>вуют.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2) Топливный бак </w:t>
      </w:r>
      <w:r w:rsidRPr="00282402">
        <w:rPr>
          <w:rFonts w:ascii="Arial" w:hAnsi="Arial" w:cs="Arial"/>
          <w:b/>
        </w:rPr>
        <w:t>(рекомендуется заправлять бензин АИ-92 или выше, использование качественного топлива поможет избежать засоров карбюратора)</w:t>
      </w:r>
      <w:r w:rsidRPr="003D64E7">
        <w:rPr>
          <w:rFonts w:ascii="Arial" w:hAnsi="Arial" w:cs="Arial"/>
        </w:rPr>
        <w:t xml:space="preserve"> </w:t>
      </w:r>
      <w:r w:rsidR="00282402">
        <w:rPr>
          <w:rFonts w:ascii="Arial" w:hAnsi="Arial" w:cs="Arial"/>
        </w:rPr>
        <w:t xml:space="preserve">должен быть </w:t>
      </w:r>
      <w:r w:rsidRPr="003D64E7">
        <w:rPr>
          <w:rFonts w:ascii="Arial" w:hAnsi="Arial" w:cs="Arial"/>
        </w:rPr>
        <w:t>заполнен не менее чем на 80%.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3) Емкость для химсостава заполнена правильно </w:t>
      </w:r>
      <w:r w:rsidRPr="00282402">
        <w:rPr>
          <w:rFonts w:ascii="Arial" w:hAnsi="Arial" w:cs="Arial"/>
          <w:b/>
        </w:rPr>
        <w:t>разведенным раствором</w:t>
      </w:r>
      <w:r w:rsidRPr="003D64E7">
        <w:rPr>
          <w:rFonts w:ascii="Arial" w:hAnsi="Arial" w:cs="Arial"/>
        </w:rPr>
        <w:t xml:space="preserve"> препарата </w:t>
      </w:r>
      <w:r w:rsidRPr="00282402">
        <w:rPr>
          <w:rFonts w:ascii="Arial" w:hAnsi="Arial" w:cs="Arial"/>
          <w:b/>
        </w:rPr>
        <w:t>(крышка должна быть плотно закрыта)</w:t>
      </w:r>
      <w:r w:rsidRPr="003D64E7">
        <w:rPr>
          <w:rFonts w:ascii="Arial" w:hAnsi="Arial" w:cs="Arial"/>
        </w:rPr>
        <w:t>.</w:t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3.Запуск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3-1, Открыть воздушные заслонки #1 и #2 (во время работы обе рычага воздушных заслонок должны быть открыты)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 xml:space="preserve">3-2, </w:t>
      </w:r>
      <w:r w:rsidRPr="00282402">
        <w:rPr>
          <w:rFonts w:ascii="Arial" w:hAnsi="Arial" w:cs="Arial"/>
        </w:rPr>
        <w:t>При первом запуске</w:t>
      </w:r>
      <w:r w:rsidRPr="003D64E7">
        <w:rPr>
          <w:rFonts w:ascii="Arial" w:hAnsi="Arial" w:cs="Arial"/>
        </w:rPr>
        <w:t xml:space="preserve">, каждую из кнопок ручного подкачивающего насоса нужно нажать 7-8 раз, пока смесительная камера не заполнится бензином на 2/3  (Примечание: </w:t>
      </w:r>
      <w:r w:rsidRPr="00282402">
        <w:rPr>
          <w:rFonts w:ascii="Arial" w:hAnsi="Arial" w:cs="Arial"/>
          <w:b/>
          <w:u w:val="single"/>
        </w:rPr>
        <w:t>при повторном запуске генератора</w:t>
      </w:r>
      <w:r w:rsidRPr="003D64E7">
        <w:rPr>
          <w:rFonts w:ascii="Arial" w:hAnsi="Arial" w:cs="Arial"/>
        </w:rPr>
        <w:t xml:space="preserve">, если в топливной камере и топливопроводе есть бензин, </w:t>
      </w:r>
      <w:r w:rsidRPr="00282402">
        <w:rPr>
          <w:rFonts w:ascii="Arial" w:hAnsi="Arial" w:cs="Arial"/>
          <w:b/>
          <w:u w:val="single"/>
        </w:rPr>
        <w:t>пропустите этот шаг</w:t>
      </w:r>
      <w:r w:rsidRPr="003D64E7">
        <w:rPr>
          <w:rFonts w:ascii="Arial" w:hAnsi="Arial" w:cs="Arial"/>
        </w:rPr>
        <w:t xml:space="preserve"> и переходите к следующему).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3-3, Аккуратно нажмите кнопку ручного подкачивающего насоса карбюратора #1 и зажмите кнопку электронного запуска (Примечание: кнопку пуска нужно </w:t>
      </w:r>
      <w:r w:rsidRPr="00282402">
        <w:rPr>
          <w:rFonts w:ascii="Arial" w:hAnsi="Arial" w:cs="Arial"/>
          <w:b/>
          <w:u w:val="single"/>
        </w:rPr>
        <w:t>нажать и держать пока машина не начнет работать</w:t>
      </w:r>
      <w:r w:rsidRPr="003D64E7">
        <w:rPr>
          <w:rFonts w:ascii="Arial" w:hAnsi="Arial" w:cs="Arial"/>
        </w:rPr>
        <w:t>). Повторный запуск производится точно также!</w:t>
      </w:r>
    </w:p>
    <w:p w:rsidR="001C468D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35392" cy="1617785"/>
            <wp:effectExtent l="19050" t="0" r="8058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482" t="40720" r="16462" b="4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92" cy="161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Не нажимайте обе кнопки ручного подкачивающего насоса одновременно, не нажимайте кнопку много раз, когда в обоих топливных камерах есть бензин, иначе машина не запустится из-за перелива топлива.</w:t>
      </w:r>
    </w:p>
    <w:p w:rsidR="001C468D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7438390</wp:posOffset>
            </wp:positionH>
            <wp:positionV relativeFrom="paragraph">
              <wp:posOffset>-4434840</wp:posOffset>
            </wp:positionV>
            <wp:extent cx="2400300" cy="1727200"/>
            <wp:effectExtent l="19050" t="0" r="0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306" t="37533" r="52599" b="4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E7" w:rsidRPr="003D64E7">
        <w:rPr>
          <w:rFonts w:ascii="Arial" w:hAnsi="Arial" w:cs="Arial"/>
        </w:rPr>
        <w:t xml:space="preserve">3-4, Если машина не запускается, повторите шаг 3 (подкачайте топливо в обе топливные камеры). После запуска генератора, откройте кран подачи химраствора, чтобы начать обработку (краны могут быть открыты только на 1/3, макс. 1/2.). Примечание: перед запуском машины </w:t>
      </w:r>
    </w:p>
    <w:p w:rsidR="001C468D" w:rsidRDefault="001C468D" w:rsidP="003D64E7">
      <w:pPr>
        <w:rPr>
          <w:rFonts w:ascii="Arial" w:hAnsi="Arial" w:cs="Arial"/>
        </w:rPr>
      </w:pPr>
    </w:p>
    <w:p w:rsidR="0000454C" w:rsidRDefault="0000454C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оба клапана должны быть закрыты. Перед выключением - оба клапана должны быть закрыты.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3-5 Ручной метод запуска (с помощью подкачивающего насоса):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а. Перед запуском машины нажмите кнопку ручного запуска, чтобы проверить, слышен ли щелчок зажигания. Если звук есть, машина сможет быть запущена.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б. Зажав кнопку запуска одной рукой, второй начните делать нагнетательные движения рукояткой насоса. После 5-6 подкачивающих движений, вы услышите звуки запуска двигателя. Не отпускайте кнопку до полного запуска машины. Затем откройте клапан подачи раствора и начните обработку.</w:t>
      </w:r>
    </w:p>
    <w:p w:rsidR="001C468D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15865" cy="130126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71" t="66111" r="56879" b="2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60" cy="13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4C" w:rsidRDefault="0000454C" w:rsidP="003D64E7">
      <w:pPr>
        <w:rPr>
          <w:rFonts w:ascii="Arial" w:hAnsi="Arial" w:cs="Arial"/>
        </w:rPr>
      </w:pPr>
    </w:p>
    <w:p w:rsidR="0000454C" w:rsidRDefault="0000454C" w:rsidP="003D64E7">
      <w:pPr>
        <w:rPr>
          <w:rFonts w:ascii="Arial" w:hAnsi="Arial" w:cs="Arial"/>
        </w:rPr>
      </w:pPr>
    </w:p>
    <w:p w:rsidR="0000454C" w:rsidRPr="003D64E7" w:rsidRDefault="0000454C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u w:val="single"/>
        </w:rPr>
        <w:lastRenderedPageBreak/>
        <w:t>4. Процедура безопасного выключения</w:t>
      </w:r>
      <w:r w:rsidRPr="003D64E7">
        <w:rPr>
          <w:rFonts w:ascii="Arial" w:hAnsi="Arial" w:cs="Arial"/>
        </w:rPr>
        <w:t>: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Перед завершением работы сначала закройте клапан подачи раствора, а затем закройте воздушные заслонки #1 и #2. После остановки генератора откройте крышку бака химраствора, чтобы снять давление.</w:t>
      </w:r>
    </w:p>
    <w:p w:rsidR="001C468D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08586" cy="1090432"/>
            <wp:effectExtent l="19050" t="0" r="151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53" t="60869" r="52854" b="2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86" cy="109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5. Примечания по эксплуатации машины: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5-1. Если кнопка ручного подкачивающего насоса была нажата слишком много раз, что привело к избыточному количеству топлива в карбюраторе, необходимо наклонить машину соплом вниз, чтобы слить избыток бензина. Затем машина может быть запущена напрямую, нажатием кнопки ручного запуска.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5-2. Если произошло аварийное выключение генератора при открытом кране подачи химсостава, под действием давления раствор может попасть в топливную систему обратно, что приведет к заливанию карбюратора, и генератор не будет работать. В этом случае, ВО ИЗБЕЖАНИЕ КОРОТКОГО ЗАМЫКАНИЯ не запускайте машину сразу. Перекройте краны подачи раствора и опустите генератор раструбом вниз, чтобы слить излишек смеси из карбюратора. Затем запустите машину кнопкой ручного запуска.</w:t>
      </w:r>
    </w:p>
    <w:p w:rsidR="00282402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5-3, В случае работы в условиях погранично низкой температуры (прим. холод), генератор может выключиться. В этом случае необходимо длительно нажать кнопку ручного запуска после начала работы </w:t>
      </w:r>
    </w:p>
    <w:p w:rsidR="00282402" w:rsidRDefault="00282402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генератор и постепенно открывать кран подачи раствора, пока машина не начнет работать нормально.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u w:val="single"/>
        </w:rPr>
        <w:t>6. Примечания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Запрещается использовать машину вблизи легковоспламеняющихся и взрывоопасных веществ.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Машина использует бензин в качестве топлива - следует обратить внимание на меры пожарной безопасности. Открытый огонь и курение возле генератора строго запрещены.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Категорически запрещается открывать карбюратор для проверки зажигания.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Крышка топливного бака должна быть плотно закрыта после каждой дозаправки. Любые остатки топлива на корпусе генератора (капли, брызги, подтеки) должны быть ликвидированы. Запускать генератор необходимо на расстоянии не менее 3 метров от места его заправки.</w:t>
      </w:r>
    </w:p>
    <w:p w:rsidR="00F00C94" w:rsidRPr="003D64E7" w:rsidRDefault="00F00C94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00628" cy="1441939"/>
            <wp:effectExtent l="19050" t="0" r="947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952" t="38647" r="17161" b="4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97" cy="14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Запрещается заполнять или опустошать топливный бак, когда производится обработка или генератор работает на холостом ходу (запущен).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>6. Во избежание травм, не касайтесь горячих деталей или частей генератора! Категорически запрещается резкое охлаждение генератора, к примеру водой, после остановки двигателя – это может серьезно повредить оборудование.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7. При работе в полевых условиях, оператор должен стоять в положении захвата сопла для работы и не должен распылять рабочие растворы против ветра. При работе в помещении, после распыления, оператор обязан выйти из помещения и закрыть дверь, чтобы обеспечить личную безопасность и эффективное уничтожение насекомых или вирусов.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8. Запрещается использовать метод дуговой или ацетиленовой сварки для резки корпуса, если отсеки наполнены химикатами или остатками топлива. 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9. При обращении с остатками рабочих растворов или моющей жидкостью, соблюдайте инструкцию по технике безопасности, предоставленные производителем используемых средств.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10. После того, как работа завершена - закройте клапан подачи раствора, а затем заглушите двигатель; Если двигатель неожиданно загорелся - срочно закройте воздушные заслонки.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11. Слейте топливо из топливного бака и карбюратора перед хранением машины. Корпус генератора, бак для рабочих растворов и насос должны быть очищены чистой водой. Оборудование необходимо хранить в проветриваемом помещении, вдали от огня. При длительном хранении устройство следует подзаряжать аккумуляторы каждые 30 дней в течение 5 часов.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12. Храните оборудование в недоступном для детей месте, во избежание несчастных случаев.</w:t>
      </w:r>
    </w:p>
    <w:p w:rsidR="00282402" w:rsidRDefault="00282402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13. Оператор должен носить защитные приспособления в соответствии со следующими требованиями. (см. рисунок 3);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А. Рабочую одежду, не стесняющую движений. При работе с машиной, не надевайте юбки, пальто, шарфы, галстуки и украшения.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Б. Защитные перчатки;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C. Защитная обувь;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D. Беруши или наушники;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Е. Защитная маска (респиратор, противогаз);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14. Когда машина работает, посторонним входить в зону обработки запрещено!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15. Оставлять работающий генератор без присмотра – запрещено. Выключайте оборудование если необходимо уйти.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16. Растворы химсостава должны быть подготовлены непосредственно перед использованием. Не готовьте растворы заранее!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17. Обработка препаратами должна соответствовать инструкциям по безопасности, предоставленным производителем.</w:t>
      </w:r>
    </w:p>
    <w:sectPr w:rsidR="003D64E7" w:rsidSect="001C468D">
      <w:type w:val="continuous"/>
      <w:pgSz w:w="16838" w:h="11906" w:orient="landscape"/>
      <w:pgMar w:top="567" w:right="567" w:bottom="567" w:left="567" w:header="1021" w:footer="51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8E2" w:rsidRDefault="00CD48E2" w:rsidP="0005209A">
      <w:pPr>
        <w:spacing w:after="0" w:line="240" w:lineRule="auto"/>
      </w:pPr>
      <w:r>
        <w:separator/>
      </w:r>
    </w:p>
  </w:endnote>
  <w:endnote w:type="continuationSeparator" w:id="0">
    <w:p w:rsidR="00CD48E2" w:rsidRDefault="00CD48E2" w:rsidP="0005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8E2" w:rsidRDefault="00CD48E2" w:rsidP="0005209A">
      <w:pPr>
        <w:spacing w:after="0" w:line="240" w:lineRule="auto"/>
      </w:pPr>
      <w:r>
        <w:separator/>
      </w:r>
    </w:p>
  </w:footnote>
  <w:footnote w:type="continuationSeparator" w:id="0">
    <w:p w:rsidR="00CD48E2" w:rsidRDefault="00CD48E2" w:rsidP="00052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horzAnchor="margin" w:tblpY="255"/>
      <w:tblW w:w="15200" w:type="dxa"/>
      <w:tblBorders>
        <w:bottom w:val="single" w:sz="12" w:space="0" w:color="3333CC"/>
      </w:tblBorders>
      <w:tblLook w:val="0000" w:firstRow="0" w:lastRow="0" w:firstColumn="0" w:lastColumn="0" w:noHBand="0" w:noVBand="0"/>
    </w:tblPr>
    <w:tblGrid>
      <w:gridCol w:w="5757"/>
      <w:gridCol w:w="904"/>
      <w:gridCol w:w="2834"/>
      <w:gridCol w:w="5705"/>
    </w:tblGrid>
    <w:tr w:rsidR="00326070" w:rsidRPr="00D40677" w:rsidTr="00326070">
      <w:trPr>
        <w:trHeight w:val="246"/>
      </w:trPr>
      <w:tc>
        <w:tcPr>
          <w:tcW w:w="15200" w:type="dxa"/>
          <w:gridSpan w:val="4"/>
          <w:tcBorders>
            <w:top w:val="nil"/>
            <w:left w:val="nil"/>
            <w:bottom w:val="single" w:sz="12" w:space="0" w:color="3333CC"/>
            <w:right w:val="nil"/>
          </w:tcBorders>
          <w:vAlign w:val="center"/>
        </w:tcPr>
        <w:p w:rsidR="00326070" w:rsidRPr="00F86751" w:rsidRDefault="00326070" w:rsidP="00326070">
          <w:pPr>
            <w:pStyle w:val="ab"/>
            <w:rPr>
              <w:b w:val="0"/>
              <w:bCs w:val="0"/>
              <w:spacing w:val="34"/>
              <w:sz w:val="18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</w:tc>
    </w:tr>
    <w:tr w:rsidR="00326070" w:rsidRPr="00D40677" w:rsidTr="00326070">
      <w:trPr>
        <w:trHeight w:val="627"/>
      </w:trPr>
      <w:tc>
        <w:tcPr>
          <w:tcW w:w="6661" w:type="dxa"/>
          <w:gridSpan w:val="2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jc w:val="left"/>
            <w:rPr>
              <w:b w:val="0"/>
              <w:bCs w:val="0"/>
              <w:spacing w:val="20"/>
              <w:sz w:val="24"/>
            </w:rPr>
          </w:pPr>
        </w:p>
      </w:tc>
      <w:tc>
        <w:tcPr>
          <w:tcW w:w="8539" w:type="dxa"/>
          <w:gridSpan w:val="2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jc w:val="right"/>
            <w:rPr>
              <w:b w:val="0"/>
              <w:bCs w:val="0"/>
              <w:sz w:val="16"/>
              <w:szCs w:val="16"/>
            </w:rPr>
          </w:pPr>
        </w:p>
      </w:tc>
    </w:tr>
    <w:tr w:rsidR="00326070" w:rsidRPr="00D40677" w:rsidTr="00326070">
      <w:trPr>
        <w:trHeight w:val="327"/>
      </w:trPr>
      <w:tc>
        <w:tcPr>
          <w:tcW w:w="5757" w:type="dxa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rPr>
              <w:b w:val="0"/>
              <w:spacing w:val="20"/>
              <w:sz w:val="16"/>
              <w:szCs w:val="16"/>
            </w:rPr>
          </w:pPr>
        </w:p>
      </w:tc>
      <w:tc>
        <w:tcPr>
          <w:tcW w:w="3738" w:type="dxa"/>
          <w:gridSpan w:val="2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5910CA" w:rsidRDefault="00326070" w:rsidP="00326070">
          <w:pPr>
            <w:pStyle w:val="ab"/>
            <w:rPr>
              <w:b w:val="0"/>
              <w:spacing w:val="20"/>
              <w:sz w:val="16"/>
              <w:szCs w:val="16"/>
            </w:rPr>
          </w:pPr>
        </w:p>
      </w:tc>
      <w:tc>
        <w:tcPr>
          <w:tcW w:w="5705" w:type="dxa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jc w:val="right"/>
            <w:rPr>
              <w:b w:val="0"/>
              <w:spacing w:val="20"/>
              <w:sz w:val="16"/>
              <w:szCs w:val="16"/>
            </w:rPr>
          </w:pPr>
        </w:p>
      </w:tc>
    </w:tr>
  </w:tbl>
  <w:p w:rsidR="0005209A" w:rsidRDefault="0005209A">
    <w:pPr>
      <w:pStyle w:val="a7"/>
    </w:pPr>
  </w:p>
  <w:p w:rsidR="0005209A" w:rsidRDefault="0005209A">
    <w:pPr>
      <w:pStyle w:val="a7"/>
    </w:pPr>
  </w:p>
  <w:p w:rsidR="0005209A" w:rsidRDefault="0005209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303D8"/>
    <w:multiLevelType w:val="multilevel"/>
    <w:tmpl w:val="6D024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02995"/>
    <w:multiLevelType w:val="hybridMultilevel"/>
    <w:tmpl w:val="627C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C44368"/>
    <w:multiLevelType w:val="hybridMultilevel"/>
    <w:tmpl w:val="CC44D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02"/>
    <w:rsid w:val="0000454C"/>
    <w:rsid w:val="0001555A"/>
    <w:rsid w:val="00040D53"/>
    <w:rsid w:val="0005209A"/>
    <w:rsid w:val="000E27F7"/>
    <w:rsid w:val="001729BD"/>
    <w:rsid w:val="00197D8A"/>
    <w:rsid w:val="001C468D"/>
    <w:rsid w:val="00241783"/>
    <w:rsid w:val="00282402"/>
    <w:rsid w:val="00295172"/>
    <w:rsid w:val="002A3A57"/>
    <w:rsid w:val="002B7402"/>
    <w:rsid w:val="00326070"/>
    <w:rsid w:val="003B6E57"/>
    <w:rsid w:val="003C3183"/>
    <w:rsid w:val="003D64E7"/>
    <w:rsid w:val="00561BFD"/>
    <w:rsid w:val="005870D3"/>
    <w:rsid w:val="005E1C23"/>
    <w:rsid w:val="007C49CD"/>
    <w:rsid w:val="007F61A1"/>
    <w:rsid w:val="00865394"/>
    <w:rsid w:val="00882B43"/>
    <w:rsid w:val="0089669B"/>
    <w:rsid w:val="008B205E"/>
    <w:rsid w:val="008B57FC"/>
    <w:rsid w:val="008F5069"/>
    <w:rsid w:val="008F7CFD"/>
    <w:rsid w:val="00920839"/>
    <w:rsid w:val="00942569"/>
    <w:rsid w:val="00975F3B"/>
    <w:rsid w:val="0098296E"/>
    <w:rsid w:val="00A07F71"/>
    <w:rsid w:val="00AC1939"/>
    <w:rsid w:val="00B23A8D"/>
    <w:rsid w:val="00B7373C"/>
    <w:rsid w:val="00BC221A"/>
    <w:rsid w:val="00C36067"/>
    <w:rsid w:val="00C44739"/>
    <w:rsid w:val="00C454F2"/>
    <w:rsid w:val="00C517D9"/>
    <w:rsid w:val="00C65843"/>
    <w:rsid w:val="00C929C2"/>
    <w:rsid w:val="00CA2D51"/>
    <w:rsid w:val="00CD48E2"/>
    <w:rsid w:val="00D129A5"/>
    <w:rsid w:val="00D97512"/>
    <w:rsid w:val="00DC2877"/>
    <w:rsid w:val="00DE01B3"/>
    <w:rsid w:val="00E1041E"/>
    <w:rsid w:val="00E5391E"/>
    <w:rsid w:val="00F00C94"/>
    <w:rsid w:val="00F20384"/>
    <w:rsid w:val="00F86751"/>
    <w:rsid w:val="00F90A80"/>
    <w:rsid w:val="00FA2D2C"/>
    <w:rsid w:val="00FB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5142C4-7601-4644-BB48-D5D50DB9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4E7"/>
  </w:style>
  <w:style w:type="paragraph" w:styleId="1">
    <w:name w:val="heading 1"/>
    <w:basedOn w:val="a"/>
    <w:next w:val="a"/>
    <w:link w:val="10"/>
    <w:uiPriority w:val="9"/>
    <w:qFormat/>
    <w:rsid w:val="003D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3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7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29B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09A"/>
  </w:style>
  <w:style w:type="paragraph" w:styleId="a9">
    <w:name w:val="footer"/>
    <w:basedOn w:val="a"/>
    <w:link w:val="aa"/>
    <w:uiPriority w:val="99"/>
    <w:semiHidden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209A"/>
  </w:style>
  <w:style w:type="paragraph" w:styleId="ab">
    <w:name w:val="Title"/>
    <w:basedOn w:val="a"/>
    <w:link w:val="ac"/>
    <w:qFormat/>
    <w:rsid w:val="000520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05209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Hyperlink"/>
    <w:basedOn w:val="a0"/>
    <w:rsid w:val="0005209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6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B1D4C-9570-41BC-9185-2C10372C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1632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2020-04-09T10:22:00Z</cp:lastPrinted>
  <dcterms:created xsi:type="dcterms:W3CDTF">2021-05-25T06:32:00Z</dcterms:created>
  <dcterms:modified xsi:type="dcterms:W3CDTF">2021-05-25T06:32:00Z</dcterms:modified>
</cp:coreProperties>
</file>